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pStyle w:val="694"/>
        <w:ind w:left="0" w:right="0" w:firstLine="0"/>
        <w:jc w:val="center"/>
        <w:spacing w:before="300" w:after="15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45"/>
        </w:rPr>
        <w:t xml:space="preserve">Причины пищевых отравлений у детей летом, что делать?</w:t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И дети, и родители всегда с нетерпением ждут радостную летнюю пору, с которой связаны прогулки, походы, купания, пикники на природе. Но радость отдыха может омрачиться неожиданным отравлением, которое чаще встречается именно в тёплое время года.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Ведь лето – не только приятноевремяпрепровождение для детей, но и постоянные заботы родителей о их безопасности. Особенно это касается здоровья, а именно – риска отравления. Проблема в том, что дети его переносят гораздо сложнее, чем старшие.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Каждый родитель, да и любой взрослый человек, должен предупреждать возможные случаи и уметь помочь пострадавшему ребёнку.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Пищевые отравления ещё называют острыми инфекционно-токсическими поражениями, которые возникают при употреблении недоброкачественных продуктов, воды или ядовитых веществ. Среди всех инфекционных заболеваний эти занимают первое место и считаются серьёзной п</w:t>
      </w: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роблемой.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Причем даже когда съедено одно и то же, ребёнок может заболеть, а со взрослым ничего не случится. У детского организма свои особенности: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</w:r>
    </w:p>
    <w:p>
      <w:pPr>
        <w:pStyle w:val="712"/>
        <w:numPr>
          <w:ilvl w:val="0"/>
          <w:numId w:val="30"/>
        </w:numPr>
        <w:ind w:right="0"/>
        <w:jc w:val="both"/>
        <w:spacing w:before="0" w:after="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желудочный сок низкой кислотности,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</w:r>
    </w:p>
    <w:p>
      <w:pPr>
        <w:pStyle w:val="712"/>
        <w:numPr>
          <w:ilvl w:val="0"/>
          <w:numId w:val="31"/>
        </w:numPr>
        <w:ind w:right="0"/>
        <w:jc w:val="both"/>
        <w:spacing w:before="0" w:after="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кишечная микрофлора не закончила своё формирование,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</w:r>
    </w:p>
    <w:p>
      <w:pPr>
        <w:pStyle w:val="712"/>
        <w:numPr>
          <w:ilvl w:val="0"/>
          <w:numId w:val="32"/>
        </w:numPr>
        <w:ind w:right="0"/>
        <w:jc w:val="both"/>
        <w:spacing w:before="0" w:after="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яд всасывается и распространяется быстрее,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</w:r>
    </w:p>
    <w:p>
      <w:pPr>
        <w:pStyle w:val="712"/>
        <w:numPr>
          <w:ilvl w:val="0"/>
          <w:numId w:val="33"/>
        </w:numPr>
        <w:ind w:right="0"/>
        <w:jc w:val="both"/>
        <w:spacing w:before="0" w:after="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низкая способность к обезвреживанию токсинов печенью и фильтрации почками,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</w:r>
    </w:p>
    <w:p>
      <w:pPr>
        <w:pStyle w:val="712"/>
        <w:numPr>
          <w:ilvl w:val="0"/>
          <w:numId w:val="34"/>
        </w:numPr>
        <w:ind w:right="0"/>
        <w:jc w:val="both"/>
        <w:spacing w:before="0" w:after="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обезвоживание сильнее.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Пищевое отравление могут вызвать опасные ягоды, растения, их семена, грибы, токсические вещества, которые содержатся в испорченной или заражённой еде.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center"/>
        <w:spacing w:before="0" w:after="360"/>
        <w:rPr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bCs/>
          <w:color w:val="000000" w:themeColor="text1"/>
          <w:sz w:val="28"/>
          <w:szCs w:val="28"/>
        </w:rPr>
        <w:t xml:space="preserve">Причины отравления</w:t>
      </w:r>
      <w:r>
        <w:rPr>
          <w:b/>
          <w:bCs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Чаще всего ребёнок может отравиться летом, съев немытый овощ, фрукт, ягоду, обработанные химикатами. С непрожаренным мясом шашлыков есть риск занести в организм возбудителя кишечной инфекции.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 w:themeColor="text1"/>
          <w:sz w:val="28"/>
          <w:szCs w:val="28"/>
        </w:rPr>
        <w:t xml:space="preserve">Еда, находящаяся в тепле боле 2-х часов также может стать источником заражения. Отравиться можно и домашними консервами, если они приготовлены с нарушением правил.</w:t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262626"/>
          <w:sz w:val="28"/>
          <w:szCs w:val="28"/>
        </w:rPr>
        <w:t xml:space="preserve">Симптомы отравления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262626"/>
          <w:sz w:val="28"/>
          <w:szCs w:val="28"/>
        </w:rPr>
        <w:t xml:space="preserve">Пищевое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Первые признаки проявляются через несколько секунд после съедания пищи, обсеменённой микробами, или спустя 2-6 ч. после употребления испорченных продуктов.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Начало болезни острое – тошнота, боли в животе, многократная рвота, водянистая зелёная или жёлтая диарея со слизью, иногда с кровью, до 10 раз за сутки.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 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Почти сразу появляется озноб и жар до 39 градусов. Проявляются вялость и сонливость, отсутствие аппетита. Больной жалуется на головные и мышечные боли. Наступающее обезвоживание отмечается заострившимся бледным лицом и сухостью кожи.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Тяжёлые случаи могут сопровождаться судорогами, отсутствием мочи, частым дыханием, возможна его задержка. Также отмечается слабый пульс, нарушение сердечного ритма, бледные кожные покровы, синий цвет губ, нарушением координации, потеря сознания.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В основном болезнь длится не больше 3-х суток, но некоторые признаки возможны ещё несколько дней.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Грибами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При поражении ядовитыми растениями центральной нервной системы появляется заторможенность или возбуждение, галлюцинация, нарушается зрение, расстраивается речь, возможны судорожные состояния, кома.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Если яд подействовал на сердце, то появляются замедленные, учащённые или сбивчивые сокращения сердца, низкое давление. Но многие растения поражают в основном пищеварительный тракт, не представляя сильной опасности.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Если ребёнок съел бледную поганку, то это проявится безостановочной рвотой и поносом с примесями крови, кишечные колики, судороги, нарушается дыхание. Вполне возможен отравляющий гепатит, приводящий к смерти.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Съеденный мухомор вызовет обильную слюну и пота, рвоту, спазм бронхов, одышку, видения, судороги.</w:t>
      </w:r>
      <w:r>
        <w:rPr>
          <w:sz w:val="28"/>
          <w:szCs w:val="28"/>
        </w:rPr>
      </w:r>
    </w:p>
    <w:p>
      <w:pPr>
        <w:pStyle w:val="698"/>
        <w:ind w:left="0" w:right="0" w:firstLine="0"/>
        <w:jc w:val="both"/>
        <w:spacing w:before="300" w:after="150" w:line="420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Ботулизм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Заболевание ботулизмом отмечается неожиданным ухудшением зрения, ослаблением его остроты, раздваиванием, становится трудно дышать и разговаривать. Рот сильно сохнет, но глотать воду не получается. Живот вздутый, появляется запор, а не понос. Может наступит</w:t>
      </w:r>
      <w:r>
        <w:rPr>
          <w:rFonts w:ascii="PT Sans" w:hAnsi="PT Sans" w:eastAsia="PT Sans" w:cs="PT Sans"/>
          <w:color w:val="262626"/>
          <w:sz w:val="28"/>
          <w:szCs w:val="28"/>
        </w:rPr>
        <w:t xml:space="preserve">ь паралич мышц, что затрудняет возможность нормально ходить.</w:t>
      </w:r>
      <w:r>
        <w:rPr>
          <w:sz w:val="28"/>
          <w:szCs w:val="28"/>
        </w:rPr>
      </w:r>
    </w:p>
    <w:p>
      <w:pPr>
        <w:pStyle w:val="698"/>
        <w:ind w:left="0" w:right="0" w:firstLine="0"/>
        <w:jc w:val="both"/>
        <w:spacing w:before="300" w:after="150" w:line="420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Ядовитые травы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Съеденные белена и дурман показывают себя в течение нескольких минут сухостью рта, нарушением глотания и речи. Малыш возбужден, бредит, отмечаются судороги, видения. Нет реакции на свет при расширенных зрачках или появляется боязнь света.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Другие ядовитые растения беспокоят сильными кишечными болями, течением слюны, нарушением действия миокарда.</w:t>
      </w:r>
      <w:r>
        <w:rPr>
          <w:sz w:val="28"/>
          <w:szCs w:val="28"/>
        </w:rPr>
      </w:r>
    </w:p>
    <w:p>
      <w:pPr>
        <w:pStyle w:val="698"/>
        <w:ind w:left="0" w:right="0" w:firstLine="0"/>
        <w:jc w:val="both"/>
        <w:spacing w:before="300" w:after="150" w:line="420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Нитраты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Отравление нитратами можно определить по возникшей тошноте, вялости, поносу и рвотой, болью в животе и голове, одышкой, шумом в ушах.</w:t>
      </w:r>
      <w:r>
        <w:rPr>
          <w:sz w:val="28"/>
          <w:szCs w:val="28"/>
        </w:rPr>
      </w:r>
    </w:p>
    <w:p>
      <w:pPr>
        <w:pStyle w:val="696"/>
        <w:ind w:left="0" w:right="0" w:firstLine="0"/>
        <w:jc w:val="both"/>
        <w:spacing w:before="300" w:after="150" w:line="480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Неотложная помощь: лечение ребенка при отравлении</w:t>
      </w:r>
      <w:r>
        <w:rPr>
          <w:sz w:val="28"/>
          <w:szCs w:val="28"/>
        </w:rPr>
      </w:r>
    </w:p>
    <w:p>
      <w:pPr>
        <w:pStyle w:val="712"/>
        <w:numPr>
          <w:ilvl w:val="0"/>
          <w:numId w:val="35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Пища, ядовитые растения и грибы, лекарства, вызвавшие отравление, требуют промывания желудка (кроме отравления химическими веществами) 200 мл теплой солёной водой и вызовом рвоты.</w:t>
      </w:r>
      <w:r>
        <w:rPr>
          <w:sz w:val="28"/>
          <w:szCs w:val="28"/>
        </w:rPr>
      </w:r>
    </w:p>
    <w:p>
      <w:pPr>
        <w:pStyle w:val="712"/>
        <w:numPr>
          <w:ilvl w:val="0"/>
          <w:numId w:val="36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Дать адсорбирующее лекарство.</w:t>
      </w:r>
      <w:r>
        <w:rPr>
          <w:sz w:val="28"/>
          <w:szCs w:val="28"/>
        </w:rPr>
      </w:r>
    </w:p>
    <w:p>
      <w:pPr>
        <w:pStyle w:val="712"/>
        <w:numPr>
          <w:ilvl w:val="0"/>
          <w:numId w:val="37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Пополнять потерянные жидкости, используя раствор Регидрона, Оралита и другие.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Рецепт, приготовленный дома: в чайный стакан кипяченой воды добавляется соль, чуть больше половины ч. л., 2,5 столовых ложки сахара и смешивается со стаканом свежего сока апельсина.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Малышам дают компот из изюма, отвар моркови, риса, минеральной негазированной воды в чередовании с солёной водой. 5-летки могут пить настой ромашки, шиповника, зелёные чаи. Поить нужно очень часто, по 3-4 маленьких ложечки.</w:t>
      </w:r>
      <w:r>
        <w:rPr>
          <w:sz w:val="28"/>
          <w:szCs w:val="28"/>
        </w:rPr>
      </w:r>
    </w:p>
    <w:p>
      <w:pPr>
        <w:pStyle w:val="712"/>
        <w:numPr>
          <w:ilvl w:val="0"/>
          <w:numId w:val="38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С высокой температурой, сильной рвотой и поносом, при отравлении ядом и лекарствами требуют срочного вызова неотложной медицинской помощи.</w:t>
      </w:r>
      <w:r>
        <w:rPr>
          <w:sz w:val="28"/>
          <w:szCs w:val="28"/>
        </w:rPr>
      </w:r>
    </w:p>
    <w:p>
      <w:pPr>
        <w:pStyle w:val="712"/>
        <w:numPr>
          <w:ilvl w:val="0"/>
          <w:numId w:val="39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Устроить ребёнка поудобнее и постоянно наблюдать за ним.</w:t>
      </w:r>
      <w:r>
        <w:rPr>
          <w:sz w:val="28"/>
          <w:szCs w:val="28"/>
        </w:rPr>
      </w:r>
    </w:p>
    <w:p>
      <w:pPr>
        <w:pStyle w:val="712"/>
        <w:numPr>
          <w:ilvl w:val="0"/>
          <w:numId w:val="40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Постараться выяснить причину отравления – расспросами и осмотром или по симптомам.</w:t>
      </w:r>
      <w:r>
        <w:rPr>
          <w:sz w:val="28"/>
          <w:szCs w:val="28"/>
        </w:rPr>
      </w:r>
    </w:p>
    <w:p>
      <w:pPr>
        <w:pStyle w:val="712"/>
        <w:numPr>
          <w:ilvl w:val="0"/>
          <w:numId w:val="41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Нейтрализовать действие щёлочи и кислоты можно растительным маслом. 1 чайную ложку в 1-3 года, в 4-7 лет – десертная, с 8 лет – столовая ложка мелкими глотками.</w:t>
      </w:r>
      <w:r>
        <w:rPr>
          <w:sz w:val="28"/>
          <w:szCs w:val="28"/>
        </w:rPr>
      </w:r>
    </w:p>
    <w:p>
      <w:pPr>
        <w:pStyle w:val="712"/>
        <w:numPr>
          <w:ilvl w:val="0"/>
          <w:numId w:val="42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Отравившегося через кожный покров следует полностью вымыть в тёплой воде с помощью мыльного раствора.</w:t>
      </w:r>
      <w:r>
        <w:rPr>
          <w:sz w:val="28"/>
          <w:szCs w:val="28"/>
        </w:rPr>
      </w:r>
    </w:p>
    <w:p>
      <w:pPr>
        <w:pStyle w:val="712"/>
        <w:numPr>
          <w:ilvl w:val="0"/>
          <w:numId w:val="43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Обезопасить себя, чтобы было кому заботиться о ребёнке.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Нельзя:</w:t>
      </w:r>
      <w:r>
        <w:rPr>
          <w:sz w:val="28"/>
          <w:szCs w:val="28"/>
        </w:rPr>
      </w:r>
    </w:p>
    <w:p>
      <w:pPr>
        <w:pStyle w:val="712"/>
        <w:numPr>
          <w:ilvl w:val="0"/>
          <w:numId w:val="44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самим лечить, особенно антибиотиками;</w:t>
      </w:r>
      <w:r>
        <w:rPr>
          <w:sz w:val="28"/>
          <w:szCs w:val="28"/>
        </w:rPr>
      </w:r>
    </w:p>
    <w:p>
      <w:pPr>
        <w:pStyle w:val="712"/>
        <w:numPr>
          <w:ilvl w:val="0"/>
          <w:numId w:val="45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давать таблетки Имодиума (Лоперамида) и противорвотных средств, так как рвота – это защита организма;</w:t>
      </w:r>
      <w:r>
        <w:rPr>
          <w:sz w:val="28"/>
          <w:szCs w:val="28"/>
        </w:rPr>
      </w:r>
    </w:p>
    <w:p>
      <w:pPr>
        <w:pStyle w:val="712"/>
        <w:numPr>
          <w:ilvl w:val="0"/>
          <w:numId w:val="46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успокаивать болевые симптомы с помощью обезболивающих средств;</w:t>
      </w:r>
      <w:r>
        <w:rPr>
          <w:sz w:val="28"/>
          <w:szCs w:val="28"/>
        </w:rPr>
      </w:r>
    </w:p>
    <w:p>
      <w:pPr>
        <w:pStyle w:val="712"/>
        <w:numPr>
          <w:ilvl w:val="0"/>
          <w:numId w:val="47"/>
        </w:numPr>
        <w:ind w:right="0"/>
        <w:jc w:val="both"/>
        <w:spacing w:before="0"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греть грелкой, ускоряющей воспаление или охлаждать.</w:t>
      </w:r>
      <w:r>
        <w:rPr>
          <w:sz w:val="28"/>
          <w:szCs w:val="28"/>
        </w:rPr>
      </w:r>
    </w:p>
    <w:p>
      <w:pPr>
        <w:pStyle w:val="696"/>
        <w:ind w:left="0" w:right="0" w:firstLine="0"/>
        <w:jc w:val="both"/>
        <w:spacing w:before="300" w:after="150" w:line="480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Профилактика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Простые гигиенические правила, привитые с детства, намного снизят риск заболеваемости. Знакомить по иллюстрациям, а лучше в живой природе, с опасными ягодами, грибами, растениями, веществами и рассказывать о последствиях их поедания.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Постоянно следить за детьми во время прогулок и путешествий. Не давать немытых овощей и фруктов, некипяченое молоко и сырую воду. Не кормить грибами и продуктами с истёкшим сроком хранения.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В холодильнике не располагать рядом сырую и готовую еду. Не брать на природу скоропортящиеся продукты. Покупать сыры, масло, яйцо, колбасу, лежащие только в холодильной установке. Не допускать к приготовлению пищи для детей больных людей.</w:t>
      </w:r>
      <w:r>
        <w:rPr>
          <w:sz w:val="28"/>
          <w:szCs w:val="28"/>
        </w:rPr>
      </w:r>
    </w:p>
    <w:p>
      <w:pPr>
        <w:pStyle w:val="696"/>
        <w:ind w:left="0" w:right="0" w:firstLine="0"/>
        <w:jc w:val="center"/>
        <w:spacing w:before="300" w:after="150" w:line="480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Рекомендации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Даже незначительные жалобы ребёнка на тошноту, боли в животе, обязательно должны насторожить родителей и заставить их действовать. Самостоятельное лечение или не оказанная вовремя помощь, могут привести к непоправимому.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36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262626"/>
          <w:sz w:val="28"/>
          <w:szCs w:val="28"/>
        </w:rPr>
        <w:t xml:space="preserve">Взрослым нужно знать признаки разных отравлений, чтобы правильно оказать доврачебную помощь. Главное в сохранении здоровья детей – соблюдение правил гигиены и профилактики.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  <w:r>
        <w:rPr>
          <w:rFonts w:ascii="Arial" w:hAnsi="Arial" w:eastAsia="Arial" w:cs="Arial"/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32"/>
          <w:szCs w:val="3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 xml:space="preserve"> 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b/>
          <w:bCs/>
          <w:sz w:val="18"/>
          <w:szCs w:val="18"/>
          <w:highlight w:val="none"/>
        </w:rPr>
      </w:pPr>
      <w:r>
        <w:rPr>
          <w:b/>
          <w:sz w:val="18"/>
          <w:highlight w:val="none"/>
        </w:rPr>
      </w:r>
      <w:r>
        <w:rPr>
          <w:b/>
          <w:sz w:val="18"/>
          <w:highlight w:val="none"/>
        </w:rPr>
      </w:r>
      <w:r/>
    </w:p>
    <w:p>
      <w:r/>
      <w:r/>
    </w:p>
    <w:p>
      <w:r/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MS Mincho">
    <w:panose1 w:val="0202060904020508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7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7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7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7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7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72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ff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ff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ff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ff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ff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ff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ff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ff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ff"/>
        <w:sz w:val="21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9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63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5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9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63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5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9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63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5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7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9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514" w:hanging="360"/>
      </w:pPr>
      <w:rPr>
        <w:rFonts w:hint="default" w:ascii="Symbol" w:hAnsi="Symbol" w:eastAsia="Symbol" w:cs="Symbol"/>
        <w:color w:val="000000"/>
        <w:sz w:val="22"/>
        <w:highlight w:val="none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72"/>
    <w:next w:val="872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72"/>
    <w:next w:val="872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72"/>
    <w:next w:val="872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72"/>
    <w:next w:val="872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72"/>
    <w:next w:val="872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List Paragraph"/>
    <w:basedOn w:val="872"/>
    <w:uiPriority w:val="34"/>
    <w:qFormat/>
    <w:pPr>
      <w:contextualSpacing/>
      <w:ind w:left="720"/>
    </w:pPr>
  </w:style>
  <w:style w:type="paragraph" w:styleId="713">
    <w:name w:val="No Spacing"/>
    <w:uiPriority w:val="1"/>
    <w:qFormat/>
    <w:pPr>
      <w:spacing w:before="0" w:after="0" w:line="240" w:lineRule="auto"/>
    </w:pPr>
  </w:style>
  <w:style w:type="paragraph" w:styleId="714">
    <w:name w:val="Title"/>
    <w:basedOn w:val="872"/>
    <w:next w:val="872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link w:val="714"/>
    <w:uiPriority w:val="10"/>
    <w:rPr>
      <w:sz w:val="48"/>
      <w:szCs w:val="48"/>
    </w:rPr>
  </w:style>
  <w:style w:type="paragraph" w:styleId="716">
    <w:name w:val="Subtitle"/>
    <w:basedOn w:val="872"/>
    <w:next w:val="872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link w:val="716"/>
    <w:uiPriority w:val="11"/>
    <w:rPr>
      <w:sz w:val="24"/>
      <w:szCs w:val="24"/>
    </w:rPr>
  </w:style>
  <w:style w:type="paragraph" w:styleId="718">
    <w:name w:val="Quote"/>
    <w:basedOn w:val="872"/>
    <w:next w:val="872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2"/>
    <w:next w:val="872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basedOn w:val="872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Header Char"/>
    <w:link w:val="722"/>
    <w:uiPriority w:val="99"/>
  </w:style>
  <w:style w:type="paragraph" w:styleId="724">
    <w:name w:val="Footer"/>
    <w:basedOn w:val="872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Footer Char"/>
    <w:link w:val="724"/>
    <w:uiPriority w:val="99"/>
  </w:style>
  <w:style w:type="paragraph" w:styleId="726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next w:val="872"/>
    <w:link w:val="872"/>
    <w:qFormat/>
    <w:pPr>
      <w:widowControl w:val="off"/>
    </w:pPr>
    <w:rPr>
      <w:rFonts w:eastAsia="Arial Unicode MS"/>
      <w:sz w:val="24"/>
      <w:szCs w:val="24"/>
      <w:lang w:val="ru-RU" w:eastAsia="en-US" w:bidi="ar-SA"/>
    </w:rPr>
  </w:style>
  <w:style w:type="character" w:styleId="873">
    <w:name w:val="Основной шрифт абзаца"/>
    <w:next w:val="873"/>
    <w:link w:val="872"/>
    <w:semiHidden/>
  </w:style>
  <w:style w:type="table" w:styleId="874">
    <w:name w:val="Обычная таблица"/>
    <w:next w:val="874"/>
    <w:link w:val="872"/>
    <w:uiPriority w:val="99"/>
    <w:semiHidden/>
    <w:unhideWhenUsed/>
    <w:tblPr/>
  </w:style>
  <w:style w:type="numbering" w:styleId="875">
    <w:name w:val="Нет списка"/>
    <w:next w:val="875"/>
    <w:link w:val="872"/>
    <w:uiPriority w:val="99"/>
    <w:semiHidden/>
    <w:unhideWhenUsed/>
  </w:style>
  <w:style w:type="character" w:styleId="876">
    <w:name w:val="Absatz-Standardschriftart"/>
    <w:next w:val="876"/>
    <w:link w:val="872"/>
  </w:style>
  <w:style w:type="character" w:styleId="877">
    <w:name w:val="WW-Absatz-Standardschriftart"/>
    <w:next w:val="877"/>
    <w:link w:val="872"/>
  </w:style>
  <w:style w:type="paragraph" w:styleId="878">
    <w:name w:val="Заголовок"/>
    <w:basedOn w:val="872"/>
    <w:next w:val="879"/>
    <w:link w:val="872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879">
    <w:name w:val="Основной текст"/>
    <w:basedOn w:val="872"/>
    <w:next w:val="879"/>
    <w:link w:val="889"/>
    <w:semiHidden/>
    <w:pPr>
      <w:spacing w:before="0" w:after="120"/>
    </w:pPr>
  </w:style>
  <w:style w:type="paragraph" w:styleId="880">
    <w:name w:val="Список"/>
    <w:basedOn w:val="879"/>
    <w:next w:val="880"/>
    <w:link w:val="872"/>
    <w:semiHidden/>
    <w:rPr>
      <w:rFonts w:cs="Tahoma"/>
    </w:rPr>
  </w:style>
  <w:style w:type="paragraph" w:styleId="881">
    <w:name w:val="Название1"/>
    <w:basedOn w:val="872"/>
    <w:next w:val="881"/>
    <w:link w:val="872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882">
    <w:name w:val="Указатель1"/>
    <w:basedOn w:val="872"/>
    <w:next w:val="882"/>
    <w:link w:val="872"/>
    <w:pPr>
      <w:suppressLineNumbers/>
    </w:pPr>
    <w:rPr>
      <w:rFonts w:cs="Tahoma"/>
    </w:rPr>
  </w:style>
  <w:style w:type="paragraph" w:styleId="883">
    <w:name w:val="Название объекта3"/>
    <w:basedOn w:val="872"/>
    <w:next w:val="872"/>
    <w:link w:val="872"/>
    <w:pPr>
      <w:jc w:val="center"/>
    </w:pPr>
    <w:rPr>
      <w:b/>
      <w:sz w:val="32"/>
    </w:rPr>
  </w:style>
  <w:style w:type="paragraph" w:styleId="884">
    <w:name w:val="Содержимое врезки"/>
    <w:basedOn w:val="879"/>
    <w:next w:val="884"/>
    <w:link w:val="872"/>
  </w:style>
  <w:style w:type="paragraph" w:styleId="885">
    <w:name w:val="Содержимое таблицы"/>
    <w:basedOn w:val="872"/>
    <w:next w:val="885"/>
    <w:link w:val="872"/>
    <w:pPr>
      <w:suppressLineNumbers/>
    </w:pPr>
  </w:style>
  <w:style w:type="paragraph" w:styleId="886">
    <w:name w:val="Заголовок таблицы"/>
    <w:basedOn w:val="885"/>
    <w:next w:val="886"/>
    <w:link w:val="872"/>
    <w:pPr>
      <w:jc w:val="center"/>
      <w:suppressLineNumbers/>
    </w:pPr>
    <w:rPr>
      <w:b/>
      <w:bCs/>
    </w:rPr>
  </w:style>
  <w:style w:type="paragraph" w:styleId="887">
    <w:name w:val="Текст выноски"/>
    <w:basedOn w:val="872"/>
    <w:next w:val="887"/>
    <w:link w:val="888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88">
    <w:name w:val="Текст выноски Знак"/>
    <w:next w:val="888"/>
    <w:link w:val="887"/>
    <w:uiPriority w:val="99"/>
    <w:semiHidden/>
    <w:rPr>
      <w:rFonts w:ascii="Tahoma" w:hAnsi="Tahoma" w:eastAsia="Arial Unicode MS" w:cs="Tahoma"/>
      <w:sz w:val="16"/>
      <w:szCs w:val="16"/>
      <w:lang w:eastAsia="en-US"/>
    </w:rPr>
  </w:style>
  <w:style w:type="character" w:styleId="889">
    <w:name w:val="Основной текст Знак"/>
    <w:basedOn w:val="873"/>
    <w:next w:val="889"/>
    <w:link w:val="879"/>
    <w:semiHidden/>
    <w:rPr>
      <w:rFonts w:eastAsia="Arial Unicode MS"/>
      <w:sz w:val="24"/>
      <w:szCs w:val="24"/>
      <w:lang w:eastAsia="en-US"/>
    </w:rPr>
  </w:style>
  <w:style w:type="character" w:styleId="890">
    <w:name w:val="Гиперссылка"/>
    <w:basedOn w:val="873"/>
    <w:next w:val="890"/>
    <w:link w:val="872"/>
    <w:uiPriority w:val="99"/>
    <w:unhideWhenUsed/>
    <w:rPr>
      <w:color w:val="0000ff"/>
      <w:u w:val="single"/>
    </w:rPr>
  </w:style>
  <w:style w:type="table" w:styleId="891">
    <w:name w:val="Сетка таблицы"/>
    <w:basedOn w:val="874"/>
    <w:next w:val="891"/>
    <w:link w:val="87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892">
    <w:name w:val="b-basket_name-text"/>
    <w:basedOn w:val="873"/>
    <w:next w:val="892"/>
    <w:link w:val="872"/>
  </w:style>
  <w:style w:type="paragraph" w:styleId="893">
    <w:name w:val="Обычный (веб)"/>
    <w:basedOn w:val="872"/>
    <w:next w:val="893"/>
    <w:link w:val="872"/>
    <w:uiPriority w:val="99"/>
    <w:semiHidden/>
    <w:unhideWhenUsed/>
    <w:pPr>
      <w:spacing w:before="100" w:beforeAutospacing="1" w:after="100" w:afterAutospacing="1"/>
      <w:widowControl/>
    </w:pPr>
    <w:rPr>
      <w:rFonts w:eastAsia="Times New Roman"/>
      <w:lang w:eastAsia="ru-RU"/>
    </w:rPr>
  </w:style>
  <w:style w:type="character" w:styleId="894">
    <w:name w:val="wmi-callto"/>
    <w:basedOn w:val="873"/>
    <w:next w:val="894"/>
    <w:link w:val="872"/>
  </w:style>
  <w:style w:type="character" w:styleId="895" w:default="1">
    <w:name w:val="Default Paragraph Font"/>
    <w:uiPriority w:val="1"/>
    <w:semiHidden/>
    <w:unhideWhenUsed/>
  </w:style>
  <w:style w:type="numbering" w:styleId="896" w:default="1">
    <w:name w:val="No List"/>
    <w:uiPriority w:val="99"/>
    <w:semiHidden/>
    <w:unhideWhenUsed/>
  </w:style>
  <w:style w:type="table" w:styleId="8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revision>97</cp:revision>
  <dcterms:created xsi:type="dcterms:W3CDTF">2017-06-22T13:36:00Z</dcterms:created>
  <dcterms:modified xsi:type="dcterms:W3CDTF">2024-05-31T09:05:28Z</dcterms:modified>
  <cp:version>786432</cp:version>
</cp:coreProperties>
</file>