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61003" cy="48191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137595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661002" cy="4819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5.7pt;height:379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692"/>
        <w:ind w:left="0" w:right="0" w:firstLine="0"/>
        <w:spacing w:before="270" w:after="150" w:line="35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7"/>
        </w:rPr>
        <w:t xml:space="preserve">Безопасность на железной дороге</w:t>
      </w:r>
      <w:r/>
    </w:p>
    <w:p>
      <w:pPr>
        <w:ind w:left="0" w:right="0" w:firstLine="0"/>
        <w:spacing w:before="9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273350"/>
          <w:sz w:val="24"/>
        </w:rPr>
        <w:t xml:space="preserve">ОАО «РЖД» призывает родителей обратить особое внимание на разъяснение детям правил нахождения на железной дороге. Железная дорога не место для игр, а зона повышенной опасности! Берегите вашу жизнь и жизнь ваших детей!</w:t>
      </w:r>
      <w:r/>
    </w:p>
    <w:p>
      <w:pPr>
        <w:ind w:left="0" w:right="0" w:firstLine="0"/>
        <w:spacing w:before="9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одни из главных причин травмирования детей.</w:t>
      </w:r>
      <w:r/>
    </w:p>
    <w:p>
      <w:pPr>
        <w:pStyle w:val="692"/>
        <w:ind w:left="0" w:right="0" w:firstLine="0"/>
        <w:spacing w:before="270" w:after="150" w:line="35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7"/>
        </w:rPr>
        <w:t xml:space="preserve">Правила нахождения на железнодорожных путях:</w:t>
      </w:r>
      <w:r/>
    </w:p>
    <w:p>
      <w:pPr>
        <w:pStyle w:val="706"/>
        <w:numPr>
          <w:ilvl w:val="0"/>
          <w:numId w:val="27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 путепроводами, а также другими местами, обозначенными соответствующими зна</w:t>
      </w:r>
      <w:r>
        <w:rPr>
          <w:rFonts w:ascii="Arial" w:hAnsi="Arial" w:eastAsia="Arial" w:cs="Arial"/>
          <w:color w:val="273350"/>
          <w:sz w:val="24"/>
        </w:rPr>
        <w:t xml:space="preserve">ками, при этом внимательно следить за сигналами, подаваемыми техническими средствами и (или) работниками железнодорожного транспорта;</w:t>
      </w:r>
      <w:r/>
    </w:p>
    <w:p>
      <w:pPr>
        <w:pStyle w:val="706"/>
        <w:numPr>
          <w:ilvl w:val="0"/>
          <w:numId w:val="28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переходить железнодорожные пути не ближе 400 метров перед приближающимся поездом.</w:t>
      </w:r>
      <w:r/>
    </w:p>
    <w:p>
      <w:pPr>
        <w:pStyle w:val="692"/>
        <w:ind w:left="0" w:right="0" w:firstLine="0"/>
        <w:spacing w:before="270" w:after="150" w:line="35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7"/>
        </w:rPr>
        <w:t xml:space="preserve">Все, кто находится вблизи железнодорожных путей, обязаны соблюдать общепринятые правила:</w:t>
      </w:r>
      <w:r/>
    </w:p>
    <w:p>
      <w:pPr>
        <w:pStyle w:val="706"/>
        <w:numPr>
          <w:ilvl w:val="0"/>
          <w:numId w:val="29"/>
        </w:numPr>
        <w:ind w:right="0"/>
        <w:spacing w:before="0" w:after="12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Перед переходом пути по пешеходному настилу необходимо убедиться в отсутствии движущегося поезда, локомотива или вагона.</w:t>
      </w:r>
      <w:r/>
    </w:p>
    <w:p>
      <w:pPr>
        <w:pStyle w:val="706"/>
        <w:numPr>
          <w:ilvl w:val="0"/>
          <w:numId w:val="30"/>
        </w:numPr>
        <w:ind w:right="0"/>
        <w:spacing w:before="0" w:after="12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  <w:r/>
    </w:p>
    <w:p>
      <w:pPr>
        <w:pStyle w:val="706"/>
        <w:numPr>
          <w:ilvl w:val="0"/>
          <w:numId w:val="31"/>
        </w:numPr>
        <w:ind w:right="0"/>
        <w:spacing w:before="0" w:after="12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  <w:r/>
    </w:p>
    <w:p>
      <w:pPr>
        <w:pStyle w:val="692"/>
        <w:ind w:left="0" w:right="0" w:firstLine="0"/>
        <w:spacing w:before="270" w:after="150" w:line="35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7"/>
        </w:rPr>
        <w:t xml:space="preserve">ЗАПОМНИТЕ:</w:t>
      </w:r>
      <w:r/>
    </w:p>
    <w:p>
      <w:pPr>
        <w:pStyle w:val="706"/>
        <w:numPr>
          <w:ilvl w:val="0"/>
          <w:numId w:val="32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проезд и переход граждан через железнодорожные пути допускается только в установленных и оборудованных для этого местах;</w:t>
      </w:r>
      <w:r/>
    </w:p>
    <w:p>
      <w:pPr>
        <w:pStyle w:val="706"/>
        <w:numPr>
          <w:ilvl w:val="0"/>
          <w:numId w:val="33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  <w:r/>
    </w:p>
    <w:p>
      <w:pPr>
        <w:pStyle w:val="692"/>
        <w:ind w:left="0" w:right="0" w:firstLine="0"/>
        <w:spacing w:before="270" w:after="150" w:line="35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7"/>
        </w:rPr>
        <w:t xml:space="preserve">ЗАПРЕЩАЕТСЯ:</w:t>
      </w:r>
      <w:r/>
    </w:p>
    <w:p>
      <w:pPr>
        <w:pStyle w:val="706"/>
        <w:numPr>
          <w:ilvl w:val="0"/>
          <w:numId w:val="34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подлезать под железнодорожным подвижным составом;</w:t>
      </w:r>
      <w:r/>
    </w:p>
    <w:p>
      <w:pPr>
        <w:pStyle w:val="706"/>
        <w:numPr>
          <w:ilvl w:val="0"/>
          <w:numId w:val="35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перелезать через автосцепные устройства между вагонами;</w:t>
      </w:r>
      <w:r/>
    </w:p>
    <w:p>
      <w:pPr>
        <w:pStyle w:val="706"/>
        <w:numPr>
          <w:ilvl w:val="0"/>
          <w:numId w:val="36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заходить за ограничительную линию у края пассажирской платформы;</w:t>
      </w:r>
      <w:r/>
    </w:p>
    <w:p>
      <w:pPr>
        <w:pStyle w:val="706"/>
        <w:numPr>
          <w:ilvl w:val="0"/>
          <w:numId w:val="37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бежать по пассажирской платформе рядом с прибывающим или отправляющимся поездом;</w:t>
      </w:r>
      <w:r/>
    </w:p>
    <w:p>
      <w:pPr>
        <w:pStyle w:val="706"/>
        <w:numPr>
          <w:ilvl w:val="0"/>
          <w:numId w:val="38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устраивать различные подвижные игры;</w:t>
      </w:r>
      <w:r/>
    </w:p>
    <w:p>
      <w:pPr>
        <w:pStyle w:val="706"/>
        <w:numPr>
          <w:ilvl w:val="0"/>
          <w:numId w:val="39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оставлять детей без присмотра (гражданам с детьми);</w:t>
      </w:r>
      <w:r/>
    </w:p>
    <w:p>
      <w:pPr>
        <w:pStyle w:val="706"/>
        <w:numPr>
          <w:ilvl w:val="0"/>
          <w:numId w:val="40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прыгать с пассажирской платформы на железнодорожные пути;</w:t>
      </w:r>
      <w:r/>
    </w:p>
    <w:p>
      <w:pPr>
        <w:pStyle w:val="706"/>
        <w:numPr>
          <w:ilvl w:val="0"/>
          <w:numId w:val="41"/>
        </w:numPr>
        <w:ind w:right="0"/>
        <w:spacing w:before="0" w:after="180"/>
        <w:pBdr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осуществлять посадку и (или) высадку во время движения.</w:t>
      </w:r>
      <w:r/>
    </w:p>
    <w:p>
      <w:pPr>
        <w:pStyle w:val="696"/>
        <w:ind w:left="0" w:right="0" w:firstLine="0"/>
        <w:spacing w:before="21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33"/>
        </w:rPr>
        <w:t xml:space="preserve">Уважаемые взрослые. Не проходите равнодушно мимо шалостей детей вблизи железной дороги. Помните, что железная дорога – не место для детских игр.</w:t>
        <w:br/>
        <w:t xml:space="preserve"> </w:t>
      </w:r>
      <w:r/>
    </w:p>
    <w:p>
      <w:r/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67">
    <w:name w:val="Основной шрифт абзаца"/>
    <w:next w:val="867"/>
    <w:link w:val="866"/>
    <w:semiHidden/>
  </w:style>
  <w:style w:type="table" w:styleId="868">
    <w:name w:val="Обычная таблица"/>
    <w:next w:val="868"/>
    <w:link w:val="866"/>
    <w:uiPriority w:val="99"/>
    <w:semiHidden/>
    <w:unhideWhenUsed/>
    <w:tblPr/>
  </w:style>
  <w:style w:type="numbering" w:styleId="869">
    <w:name w:val="Нет списка"/>
    <w:next w:val="869"/>
    <w:link w:val="866"/>
    <w:uiPriority w:val="99"/>
    <w:semiHidden/>
    <w:unhideWhenUsed/>
  </w:style>
  <w:style w:type="character" w:styleId="870">
    <w:name w:val="Absatz-Standardschriftart"/>
    <w:next w:val="870"/>
    <w:link w:val="866"/>
  </w:style>
  <w:style w:type="character" w:styleId="871">
    <w:name w:val="WW-Absatz-Standardschriftart"/>
    <w:next w:val="871"/>
    <w:link w:val="866"/>
  </w:style>
  <w:style w:type="paragraph" w:styleId="872">
    <w:name w:val="Заголовок"/>
    <w:basedOn w:val="866"/>
    <w:next w:val="873"/>
    <w:link w:val="8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73">
    <w:name w:val="Основной текст"/>
    <w:basedOn w:val="866"/>
    <w:next w:val="873"/>
    <w:link w:val="883"/>
    <w:semiHidden/>
    <w:pPr>
      <w:spacing w:before="0" w:after="120"/>
    </w:pPr>
  </w:style>
  <w:style w:type="paragraph" w:styleId="874">
    <w:name w:val="Список"/>
    <w:basedOn w:val="873"/>
    <w:next w:val="874"/>
    <w:link w:val="866"/>
    <w:semiHidden/>
    <w:rPr>
      <w:rFonts w:cs="Tahoma"/>
    </w:rPr>
  </w:style>
  <w:style w:type="paragraph" w:styleId="875">
    <w:name w:val="Название1"/>
    <w:basedOn w:val="866"/>
    <w:next w:val="875"/>
    <w:link w:val="866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76">
    <w:name w:val="Указатель1"/>
    <w:basedOn w:val="866"/>
    <w:next w:val="876"/>
    <w:link w:val="866"/>
    <w:pPr>
      <w:suppressLineNumbers/>
    </w:pPr>
    <w:rPr>
      <w:rFonts w:cs="Tahoma"/>
    </w:rPr>
  </w:style>
  <w:style w:type="paragraph" w:styleId="877">
    <w:name w:val="Название объекта3"/>
    <w:basedOn w:val="866"/>
    <w:next w:val="866"/>
    <w:link w:val="866"/>
    <w:pPr>
      <w:jc w:val="center"/>
    </w:pPr>
    <w:rPr>
      <w:b/>
      <w:sz w:val="32"/>
    </w:rPr>
  </w:style>
  <w:style w:type="paragraph" w:styleId="878">
    <w:name w:val="Содержимое врезки"/>
    <w:basedOn w:val="873"/>
    <w:next w:val="878"/>
    <w:link w:val="866"/>
  </w:style>
  <w:style w:type="paragraph" w:styleId="879">
    <w:name w:val="Содержимое таблицы"/>
    <w:basedOn w:val="866"/>
    <w:next w:val="879"/>
    <w:link w:val="866"/>
    <w:pPr>
      <w:suppressLineNumbers/>
    </w:pPr>
  </w:style>
  <w:style w:type="paragraph" w:styleId="880">
    <w:name w:val="Заголовок таблицы"/>
    <w:basedOn w:val="879"/>
    <w:next w:val="880"/>
    <w:link w:val="866"/>
    <w:pPr>
      <w:jc w:val="center"/>
      <w:suppressLineNumbers/>
    </w:pPr>
    <w:rPr>
      <w:b/>
      <w:bCs/>
    </w:rPr>
  </w:style>
  <w:style w:type="paragraph" w:styleId="881">
    <w:name w:val="Текст выноски"/>
    <w:basedOn w:val="866"/>
    <w:next w:val="881"/>
    <w:link w:val="88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82">
    <w:name w:val="Текст выноски Знак"/>
    <w:next w:val="882"/>
    <w:link w:val="881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883">
    <w:name w:val="Основной текст Знак"/>
    <w:basedOn w:val="867"/>
    <w:next w:val="883"/>
    <w:link w:val="873"/>
    <w:semiHidden/>
    <w:rPr>
      <w:rFonts w:eastAsia="Arial Unicode MS"/>
      <w:sz w:val="24"/>
      <w:szCs w:val="24"/>
      <w:lang w:eastAsia="en-US"/>
    </w:rPr>
  </w:style>
  <w:style w:type="character" w:styleId="884">
    <w:name w:val="Гиперссылка"/>
    <w:basedOn w:val="867"/>
    <w:next w:val="884"/>
    <w:link w:val="866"/>
    <w:uiPriority w:val="99"/>
    <w:unhideWhenUsed/>
    <w:rPr>
      <w:color w:val="0000ff"/>
      <w:u w:val="single"/>
    </w:rPr>
  </w:style>
  <w:style w:type="table" w:styleId="885">
    <w:name w:val="Сетка таблицы"/>
    <w:basedOn w:val="868"/>
    <w:next w:val="885"/>
    <w:link w:val="8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86">
    <w:name w:val="b-basket_name-text"/>
    <w:basedOn w:val="867"/>
    <w:next w:val="886"/>
    <w:link w:val="866"/>
  </w:style>
  <w:style w:type="paragraph" w:styleId="887">
    <w:name w:val="Обычный (веб)"/>
    <w:basedOn w:val="866"/>
    <w:next w:val="887"/>
    <w:link w:val="866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888">
    <w:name w:val="wmi-callto"/>
    <w:basedOn w:val="867"/>
    <w:next w:val="888"/>
    <w:link w:val="866"/>
  </w:style>
  <w:style w:type="character" w:styleId="889" w:default="1">
    <w:name w:val="Default Paragraph Font"/>
    <w:uiPriority w:val="1"/>
    <w:semiHidden/>
    <w:unhideWhenUsed/>
  </w:style>
  <w:style w:type="numbering" w:styleId="890" w:default="1">
    <w:name w:val="No List"/>
    <w:uiPriority w:val="99"/>
    <w:semiHidden/>
    <w:unhideWhenUsed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97</cp:revision>
  <dcterms:created xsi:type="dcterms:W3CDTF">2017-06-22T13:36:00Z</dcterms:created>
  <dcterms:modified xsi:type="dcterms:W3CDTF">2024-05-31T08:37:57Z</dcterms:modified>
  <cp:version>786432</cp:version>
</cp:coreProperties>
</file>